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2978" w14:textId="788ADB71" w:rsidR="00D416C1" w:rsidRDefault="00D416C1" w:rsidP="00D416C1">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8 Практикалық сабақ. </w:t>
      </w:r>
    </w:p>
    <w:p w14:paraId="6E6B66AB" w14:textId="77777777" w:rsidR="000D2F9E" w:rsidRPr="00503EEA" w:rsidRDefault="00D416C1" w:rsidP="000D2F9E">
      <w:pPr>
        <w:rPr>
          <w:rFonts w:ascii="Times New Roman" w:hAnsi="Times New Roman" w:cs="Times New Roman"/>
          <w:sz w:val="40"/>
          <w:szCs w:val="40"/>
          <w:lang w:val="kk-KZ"/>
        </w:rPr>
      </w:pPr>
      <w:r>
        <w:rPr>
          <w:rFonts w:ascii="Times New Roman" w:hAnsi="Times New Roman" w:cs="Times New Roman"/>
          <w:color w:val="0070C0"/>
          <w:sz w:val="36"/>
          <w:szCs w:val="36"/>
          <w:lang w:val="kk-KZ"/>
        </w:rPr>
        <w:t xml:space="preserve"> Тақырыбы</w:t>
      </w:r>
      <w:r w:rsidRPr="00E57B3A">
        <w:rPr>
          <w:rFonts w:ascii="Times New Roman" w:hAnsi="Times New Roman" w:cs="Times New Roman"/>
          <w:sz w:val="40"/>
          <w:szCs w:val="40"/>
          <w:lang w:val="kk-KZ"/>
        </w:rPr>
        <w:t>-</w:t>
      </w:r>
      <w:r w:rsidR="00E57B3A" w:rsidRPr="00E57B3A">
        <w:rPr>
          <w:rFonts w:ascii="Times New Roman" w:hAnsi="Times New Roman" w:cs="Times New Roman"/>
          <w:color w:val="000000" w:themeColor="text1"/>
          <w:sz w:val="40"/>
          <w:szCs w:val="40"/>
          <w:lang w:val="kk-KZ"/>
        </w:rPr>
        <w:t xml:space="preserve"> </w:t>
      </w:r>
      <w:r w:rsidR="000D2F9E" w:rsidRPr="00503EEA">
        <w:rPr>
          <w:rFonts w:ascii="Times New Roman" w:hAnsi="Times New Roman" w:cs="Times New Roman"/>
          <w:color w:val="FF0000"/>
          <w:sz w:val="40"/>
          <w:szCs w:val="40"/>
          <w:lang w:val="kk-KZ"/>
        </w:rPr>
        <w:t>М</w:t>
      </w:r>
      <w:r w:rsidR="000D2F9E" w:rsidRPr="00503EEA">
        <w:rPr>
          <w:rFonts w:ascii="Times New Roman" w:eastAsiaTheme="minorEastAsia" w:hAnsi="Times New Roman" w:cs="Times New Roman"/>
          <w:color w:val="FF0000"/>
          <w:sz w:val="40"/>
          <w:szCs w:val="40"/>
          <w:lang w:val="kk-KZ" w:eastAsia="ru-RU"/>
        </w:rPr>
        <w:t>емлекеттік шешім</w:t>
      </w:r>
      <w:r w:rsidR="000D2F9E">
        <w:rPr>
          <w:rFonts w:ascii="Times New Roman" w:eastAsiaTheme="minorEastAsia" w:hAnsi="Times New Roman" w:cs="Times New Roman"/>
          <w:color w:val="FF0000"/>
          <w:sz w:val="40"/>
          <w:szCs w:val="40"/>
          <w:lang w:val="kk-KZ" w:eastAsia="ru-RU"/>
        </w:rPr>
        <w:t>дер тиімділігін бағалау</w:t>
      </w:r>
    </w:p>
    <w:p w14:paraId="46B83894"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МЕМЛЕКЕТТІК ШЕШІМДЕРДІҢ ТИІМДІЛІГІН БАҒАЛАУ</w:t>
      </w:r>
    </w:p>
    <w:p w14:paraId="245F5198"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Тиімділік және нәтижелік көрсеткіштер жүйесі органдарға келесі топтар кіруі керек.</w:t>
      </w:r>
    </w:p>
    <w:p w14:paraId="77CA0729"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Осыған тікелей қатысты  нәтиже көрсеткіштері</w:t>
      </w:r>
    </w:p>
    <w:p w14:paraId="1C81B306"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Мемлекеттік органдар мен құрылымдық бөлімшелердің қызметі туралы есептер қазірдің өзінде белгілі бір нәтижелердің тізбесін қамтиды. Әкімшілік қызмет нәтижелерінің мазмұны құзыреттілік мәселелерімен де, олар орындайтын функциялардың сипатымен де анықталады. Бұл жағдайда ол үшін тікелей нәтиженің көрсеткіші кең мағынадағы қызметтердің саны, құқықтық актілер мен бағдарламалар түріндегі басқару шешімдері болады. Шұғыл нәтиженің көрсеткіші стандартталған қызметтердің саны, берілген стандарттардан ауытқу және стандартталған қызметтерді алушылардың саны болуы мүмкін.</w:t>
      </w:r>
    </w:p>
    <w:p w14:paraId="36BD9BDC" w14:textId="77777777" w:rsidR="00D8050B" w:rsidRPr="00D8050B" w:rsidRDefault="00D8050B" w:rsidP="00D8050B">
      <w:pPr>
        <w:rPr>
          <w:rFonts w:ascii="Times New Roman" w:hAnsi="Times New Roman" w:cs="Times New Roman"/>
          <w:color w:val="0070C0"/>
          <w:sz w:val="36"/>
          <w:szCs w:val="36"/>
          <w:lang w:val="kk-KZ"/>
        </w:rPr>
      </w:pPr>
    </w:p>
    <w:p w14:paraId="231126FB"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 xml:space="preserve">Қорытынды әсер көрсеткіштері. Әсер ету көрсеткіштері басқару объектісінің өзгеруін сипаттайды, қызметтің мақсатты топқа әсер ету сипаты атқарушы орган қызметінің түпкілікті әсерін көрсетуге мүмкіндік береді. Уәкiлеттi орган үшiн соңғы нәтиже бақылау объектiсiнiң, нысаналы топтардың күйiнiң, жұмыс iстеуiнiң өзгерiсi (немесе өзгермеуi) болып табылады және, әдетте, уәкiлеттi органның мақсаттарына қол жеткiзумен байланысты. Түпкілікті әлеуметтік нәтижеге қол жеткізуді көрсетуі мүмкін көрсеткіштер тұтынушылардың көрсетілетін </w:t>
      </w:r>
      <w:r w:rsidRPr="00D8050B">
        <w:rPr>
          <w:rFonts w:ascii="Times New Roman" w:hAnsi="Times New Roman" w:cs="Times New Roman"/>
          <w:color w:val="0070C0"/>
          <w:sz w:val="36"/>
          <w:szCs w:val="36"/>
          <w:lang w:val="kk-KZ"/>
        </w:rPr>
        <w:lastRenderedPageBreak/>
        <w:t>қызметтен немесе атқарушы органның қызметінен қанағаттануының көрсеткіштері болып табылады.</w:t>
      </w:r>
    </w:p>
    <w:p w14:paraId="64113FC7"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Тікелей процестердің көрсеткіштері қызмет ету сипатымен, әкімшілік процестермен және оларға қойылатын талаптармен байланысты. Көрсеткішті стандарттарға немесе жұмысқа қойылатын талаптарға сәйкес келетін операциялардың немесе процедуралардың үлесі ретінде тұжырымдауға болады. Шындығында, бұл көрсеткіштерді нәтиже көрсеткіштеріне толық жатқызуға болмайды, бірақ олар бір-бірімен тығыз байланысты, әкімшілік процестердің сапасы белгілі бір дәрежеде ғана.</w:t>
      </w:r>
    </w:p>
    <w:p w14:paraId="04C891E9"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нәтижеге қол жеткізуді анықтайды. Тікелей көрсеткіштер ретінде</w:t>
      </w:r>
    </w:p>
    <w:p w14:paraId="1D92383E"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процестерді бөліп көрсетуге болады, мысалы, дайындалған құжаттардың үлесі,</w:t>
      </w:r>
    </w:p>
    <w:p w14:paraId="0D845687"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белгіленген мерзімде және бұзушылықсыз аяқталса, нормативтік құжаттарға сәйкес жүргізілген операциялардың үлесі.</w:t>
      </w:r>
    </w:p>
    <w:p w14:paraId="28F82EC5" w14:textId="77777777" w:rsidR="00D8050B" w:rsidRPr="00D8050B" w:rsidRDefault="00D8050B" w:rsidP="00D8050B">
      <w:pPr>
        <w:rPr>
          <w:rFonts w:ascii="Times New Roman" w:hAnsi="Times New Roman" w:cs="Times New Roman"/>
          <w:color w:val="0070C0"/>
          <w:sz w:val="36"/>
          <w:szCs w:val="36"/>
          <w:lang w:val="kk-KZ"/>
        </w:rPr>
      </w:pPr>
    </w:p>
    <w:p w14:paraId="5426F81C"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 xml:space="preserve"> </w:t>
      </w:r>
    </w:p>
    <w:p w14:paraId="76091B04"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Көрсеткіштер келесі талаптарға сай болуы керек:</w:t>
      </w:r>
    </w:p>
    <w:p w14:paraId="565E6848"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1) өзектілік – көрсеткіштер мемлекеттік органның тұжырымдалған мақсаттары мен міндеттеріне тікелей қатысты болуы керек;</w:t>
      </w:r>
    </w:p>
    <w:p w14:paraId="7ED3677F"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 xml:space="preserve">2) айқындылық пен бірмәнділік, түсіну мен пайдаланудың қарапайымдылығы – деректерді жинау және салыстыру мүмкіндігін қамтамасыз ету үшін көрсеткіш нақты анықталуы керек. Көрсеткіштің анықтамасынан оның мәнінің жоғарылауы осы қызметті көрсету жағдайының </w:t>
      </w:r>
      <w:r w:rsidRPr="00D8050B">
        <w:rPr>
          <w:rFonts w:ascii="Times New Roman" w:hAnsi="Times New Roman" w:cs="Times New Roman"/>
          <w:color w:val="0070C0"/>
          <w:sz w:val="36"/>
          <w:szCs w:val="36"/>
          <w:lang w:val="kk-KZ"/>
        </w:rPr>
        <w:lastRenderedPageBreak/>
        <w:t>жақсарғанын немесе керісінше нашарлағанын көрсететіні анық болуы керек;</w:t>
      </w:r>
    </w:p>
    <w:p w14:paraId="0F366F12"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3) салыстырмалылық – ең дұрысы, көрсеткіштер уақыт бойынша салыстырмалылықты қамтамасыз етуі және уәкілетті органдар арасында салыстыруға мүмкіндік беруі керек;</w:t>
      </w:r>
    </w:p>
    <w:p w14:paraId="364FC9CD"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4) тексерілу мүмкіндігі – көрсеткіштер болатындай тұжырымдалу керек</w:t>
      </w:r>
    </w:p>
    <w:p w14:paraId="2DFD8328"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олардың мәндерін (жиналған және есептелген деректер) тексеруге болады. Авторы</w:t>
      </w:r>
    </w:p>
    <w:p w14:paraId="719D6C85"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мүмкіндіктер, олар есептеулерде және үлгіні құруда қолданылатын статистикалық әдістердің сипаттамасымен қоса берілуі керек;</w:t>
      </w:r>
    </w:p>
    <w:p w14:paraId="3F592619"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5) статистикалық сенімділік – көрсеткіштер негізделуі тиіс</w:t>
      </w:r>
    </w:p>
    <w:p w14:paraId="5A17699E"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сенімді деректерді жинау жүйелері және оларды басқару мақсатында пайдаланатындар деректердің дәлдігі мен сенімділігін тексере алуы керек.</w:t>
      </w:r>
    </w:p>
    <w:p w14:paraId="4F3BB8C0"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қолданылатын есептеу әдістері;</w:t>
      </w:r>
    </w:p>
    <w:p w14:paraId="412B7C3C"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6) экономикалық орындылық – деректерді жинауға кететін шығындар мен осы деректердің пайдалылығы арасындағы ақылға қонымды теңгерімді сақтау өте маңызды. Қайда</w:t>
      </w:r>
    </w:p>
    <w:p w14:paraId="3C49E582"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бұл мүмкін, көрсеткіштер бар деректерге негізделуі керек</w:t>
      </w:r>
    </w:p>
    <w:p w14:paraId="79F692A6"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және бар деректерді жинау әрекеттерімен байланысты болуы керек;</w:t>
      </w:r>
    </w:p>
    <w:p w14:paraId="0364F620"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7) сезімталдық – көрсеткіштер өзгерістерге тез жауап беруі керек.</w:t>
      </w:r>
    </w:p>
    <w:p w14:paraId="5342DB00"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Өзгеріс диапазоны тым аз көрсеткіште ғана болуы мүмкін</w:t>
      </w:r>
    </w:p>
    <w:p w14:paraId="46D883BD"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өте шектеулі пайдалану;</w:t>
      </w:r>
    </w:p>
    <w:p w14:paraId="7B42C359"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lastRenderedPageBreak/>
        <w:t>8) көрсеткіштерді әзірлеу кезінде ішкі «антиынтылықтардың» болмауы</w:t>
      </w:r>
    </w:p>
    <w:p w14:paraId="4B4D176E"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қандай мінез-құлыққа ынталандыратынын ескеру қажет. Қызметкерлердің теріс мінез-құлқының қалыптасуына әкелетін осындай көрсеткіштерден аулақ болу керек;</w:t>
      </w:r>
    </w:p>
    <w:p w14:paraId="6788B897"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9) инновацияларға қатысты икемділік – бір рет анықталған көрсеткіштер жүйесі</w:t>
      </w:r>
    </w:p>
    <w:p w14:paraId="031E6CB3"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қызметтердің сапасы мен санын жақсарту үшін инновацияны немесе балама әдістерді, жүйелерді немесе процестерді енгізуге кедергі жасамауы керек;</w:t>
      </w:r>
    </w:p>
    <w:p w14:paraId="413CBB76"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10) жаңарту жылдамдығы – индикатор осы көрсеткіш негізінде қабылданған шешімдерді ескере отырып, әбден негізді уақыт ішінде алуға болатын деректерге негізделуі тиіс, әйтпесе оның негізінде шешімдер қабылдану қаупі бар. ескірген немесе сәйкес емес деректер.</w:t>
      </w:r>
    </w:p>
    <w:p w14:paraId="51F06CB1"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Нәтижеге негізделген басқару жүйесін енгізу кезінде тәуекелдерді және</w:t>
      </w:r>
    </w:p>
    <w:p w14:paraId="0F86B671"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шектеулер, анықтау бойынша күрделі алдын ала бағалауды талап етеді</w:t>
      </w:r>
    </w:p>
    <w:p w14:paraId="3E11D55B"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тиімділік көрсеткіштері, белгіленгеннен бері сенімсіз, біржақты</w:t>
      </w:r>
    </w:p>
    <w:p w14:paraId="4D32E8C3"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және теңгерімсіз көрсеткіштер жүйесі одан да көп нәтижеге әкелуі мүмкін</w:t>
      </w:r>
    </w:p>
    <w:p w14:paraId="35185F7A"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бағалау жүйесінің мүлде болмауынан гөрі ауыр зардаптар. Қолдану</w:t>
      </w:r>
    </w:p>
    <w:p w14:paraId="03138E9C"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Тиімділікті өлшеу жүйелері мөлдірлікті арттырады. Ашықтықтың өзі</w:t>
      </w:r>
    </w:p>
    <w:p w14:paraId="2052AE7F"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өзі өте құнды қасиет.</w:t>
      </w:r>
    </w:p>
    <w:p w14:paraId="1EFCFDFB"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lastRenderedPageBreak/>
        <w:t>Көбінесе оның болмауына және мемлекеттік органдар қызметінің жабық болуына байланысты бюрократия дамиды, өнімсіз процестерге, әдістемелік ұсыныстарға, құрылымдауға назар аударылады. Нәтижесінде, билік органдарының кейбір қызмет түрлерінің негізгі процеске қандай қатысы бар және оның өмір сүруінің мақсаты қандай екені толық түсініксіз.</w:t>
      </w:r>
    </w:p>
    <w:p w14:paraId="6AA8475E"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Бұл жағдайда тиімділік пен тиімділік көрсеткіштерін анықтау және мақсатты көрсеткіштерге қол жеткізу ашықтықтың артуына алып келеді және инновациялар үшін қосымша ынталандыру болуы мүмкін. Тиімділікті бағалау рәсімдерін енгізу органдардағы ішкі саясат пен шешім қабылдау жүйелерінің сапасын айтарлықтай жақсартуға мүмкіндік береді.</w:t>
      </w:r>
    </w:p>
    <w:p w14:paraId="54C6E266"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билік.</w:t>
      </w:r>
    </w:p>
    <w:p w14:paraId="6CE8498E"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Тест сұрақтары мен тапсырмалар</w:t>
      </w:r>
    </w:p>
    <w:p w14:paraId="265AB902"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Бақылау сұрақтары:</w:t>
      </w:r>
    </w:p>
    <w:p w14:paraId="01785547"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1. Басқару сапасы мен тиімділігі ұғымдарына анықтама беріңіз</w:t>
      </w:r>
    </w:p>
    <w:p w14:paraId="006C2637"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үкімет шешімдері.</w:t>
      </w:r>
    </w:p>
    <w:p w14:paraId="5002BFE8"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2. Басқару шешімдерінің тиімділігін бағалау әдістерін сипаттаңыз.</w:t>
      </w:r>
    </w:p>
    <w:p w14:paraId="148907E7"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3. Мемлекеттік басқарудың сапасы мен тиімділігін бағалаудың ерекшеліктері қандай</w:t>
      </w:r>
    </w:p>
    <w:p w14:paraId="6800E143"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шешімдер?</w:t>
      </w:r>
    </w:p>
    <w:p w14:paraId="04CEB7F6"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4. Сандық және сапалық сараптамалық бағалауларды сипаттаңыз.</w:t>
      </w:r>
    </w:p>
    <w:p w14:paraId="09740C12"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Тест тапсырмалары:</w:t>
      </w:r>
    </w:p>
    <w:p w14:paraId="43FFCEC1"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lastRenderedPageBreak/>
        <w:t>1. Шешімнің тиімділігін арттыру әдістерін көрсетіңіз.</w:t>
      </w:r>
    </w:p>
    <w:p w14:paraId="47AB8F24"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а) Жоспарлау әдісін таңдау</w:t>
      </w:r>
    </w:p>
    <w:p w14:paraId="1B9F276E"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ә) Шешім жасаушылардың құрамын оңтайландыру</w:t>
      </w:r>
    </w:p>
    <w:p w14:paraId="43B86826"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б) Шешімді жүзеге асыруда желілік жоспарлауды қолдану</w:t>
      </w:r>
    </w:p>
    <w:p w14:paraId="148054B2" w14:textId="77777777" w:rsidR="00D8050B" w:rsidRPr="00D8050B" w:rsidRDefault="00D8050B" w:rsidP="00D8050B">
      <w:pPr>
        <w:rPr>
          <w:rFonts w:ascii="Times New Roman" w:hAnsi="Times New Roman" w:cs="Times New Roman"/>
          <w:color w:val="0070C0"/>
          <w:sz w:val="36"/>
          <w:szCs w:val="36"/>
        </w:rPr>
      </w:pPr>
      <w:r w:rsidRPr="00D8050B">
        <w:rPr>
          <w:rFonts w:ascii="Times New Roman" w:hAnsi="Times New Roman" w:cs="Times New Roman"/>
          <w:color w:val="0070C0"/>
          <w:sz w:val="36"/>
          <w:szCs w:val="36"/>
          <w:lang w:val="kk-KZ"/>
        </w:rPr>
        <w:t>в) Жағдаяттарды талдау сапасын арттыру</w:t>
      </w:r>
    </w:p>
    <w:p w14:paraId="1A3DF0CE" w14:textId="77777777" w:rsidR="00D8050B" w:rsidRPr="00D8050B" w:rsidRDefault="00D8050B" w:rsidP="00D8050B">
      <w:pPr>
        <w:rPr>
          <w:rFonts w:ascii="Times New Roman" w:hAnsi="Times New Roman" w:cs="Times New Roman"/>
          <w:color w:val="0070C0"/>
          <w:sz w:val="36"/>
          <w:szCs w:val="36"/>
          <w:lang w:val="kk-KZ"/>
        </w:rPr>
      </w:pPr>
    </w:p>
    <w:p w14:paraId="554BD4E5"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2. Шешімнің тиімділігінің басымдылық критерийін көрсетіңіз.</w:t>
      </w:r>
    </w:p>
    <w:p w14:paraId="593328A9"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а) Іске асыру мерзімдері</w:t>
      </w:r>
    </w:p>
    <w:p w14:paraId="1AABC293"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ә) Даму уақыты</w:t>
      </w:r>
    </w:p>
    <w:p w14:paraId="4A543973"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б) Мақсатқа жету дәрежесі</w:t>
      </w:r>
    </w:p>
    <w:p w14:paraId="1C2CC586"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в) Ресурстардың қарқындылығы</w:t>
      </w:r>
    </w:p>
    <w:p w14:paraId="7CA269DC"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3. Шешімнің тиімділік критерийін көрсетіңіз.</w:t>
      </w:r>
    </w:p>
    <w:p w14:paraId="7DC4285C"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а) Шешімдерге жауапкершілік тетіктері</w:t>
      </w:r>
    </w:p>
    <w:p w14:paraId="694D52F8"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ә) Шешімді орындауға мотивация</w:t>
      </w:r>
    </w:p>
    <w:p w14:paraId="5674F68B"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б) Шешімді орындау мерзімі</w:t>
      </w:r>
    </w:p>
    <w:p w14:paraId="60231566" w14:textId="77777777" w:rsidR="00D8050B" w:rsidRPr="00D8050B" w:rsidRDefault="00D8050B" w:rsidP="00D8050B">
      <w:pPr>
        <w:rPr>
          <w:rFonts w:ascii="Times New Roman" w:hAnsi="Times New Roman" w:cs="Times New Roman"/>
          <w:color w:val="0070C0"/>
          <w:sz w:val="36"/>
          <w:szCs w:val="36"/>
          <w:lang w:val="kk-KZ"/>
        </w:rPr>
      </w:pPr>
      <w:r w:rsidRPr="00D8050B">
        <w:rPr>
          <w:rFonts w:ascii="Times New Roman" w:hAnsi="Times New Roman" w:cs="Times New Roman"/>
          <w:color w:val="0070C0"/>
          <w:sz w:val="36"/>
          <w:szCs w:val="36"/>
          <w:lang w:val="kk-KZ"/>
        </w:rPr>
        <w:t>в) Шешімнің мақсаттарының сипаты</w:t>
      </w:r>
    </w:p>
    <w:p w14:paraId="450DA993" w14:textId="294E9D17" w:rsidR="00D416C1" w:rsidRDefault="00D416C1" w:rsidP="00D416C1">
      <w:pPr>
        <w:rPr>
          <w:rFonts w:ascii="Times New Roman" w:hAnsi="Times New Roman" w:cs="Times New Roman"/>
          <w:color w:val="0070C0"/>
          <w:sz w:val="36"/>
          <w:szCs w:val="36"/>
          <w:lang w:val="kk-KZ"/>
        </w:rPr>
      </w:pPr>
    </w:p>
    <w:p w14:paraId="382F4318" w14:textId="77777777" w:rsidR="00D416C1" w:rsidRDefault="00D416C1" w:rsidP="00D416C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082DCFA1" w14:textId="77777777" w:rsidR="00D416C1" w:rsidRDefault="00D416C1" w:rsidP="00D416C1">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60831A25" w14:textId="77777777" w:rsidR="00D416C1" w:rsidRDefault="00D416C1" w:rsidP="00D416C1">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08EE24C" w14:textId="77777777" w:rsidR="00D416C1" w:rsidRDefault="00D416C1" w:rsidP="00D416C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248C43D2" w14:textId="77777777" w:rsidR="00D416C1" w:rsidRDefault="00D416C1" w:rsidP="00D416C1">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34128A55" w14:textId="77777777" w:rsidR="00D416C1" w:rsidRDefault="00D416C1" w:rsidP="00D416C1">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4651BDD0" w14:textId="77777777" w:rsidR="00D416C1" w:rsidRDefault="00D416C1" w:rsidP="00D416C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lastRenderedPageBreak/>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48EBB3B9" w14:textId="77777777" w:rsidR="00D416C1" w:rsidRDefault="00D416C1" w:rsidP="00D416C1">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55A8DE9" w14:textId="77777777" w:rsidR="00D416C1" w:rsidRDefault="00D416C1" w:rsidP="00D416C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4E02E4FB" w14:textId="77777777" w:rsidR="00D416C1" w:rsidRDefault="00D416C1" w:rsidP="00D416C1">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60175A02" w14:textId="77777777" w:rsidR="00D416C1" w:rsidRDefault="00D416C1" w:rsidP="00D416C1">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7AE4DCFC" w14:textId="77777777" w:rsidR="00D416C1" w:rsidRDefault="00D416C1" w:rsidP="00D416C1">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38FE9CB8" w14:textId="77777777" w:rsidR="00D416C1" w:rsidRDefault="00D416C1" w:rsidP="00D416C1">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1ACF0B59" w14:textId="77777777" w:rsidR="00D416C1" w:rsidRDefault="00D416C1" w:rsidP="00D416C1">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13F31A45" w14:textId="77777777" w:rsidR="00D416C1" w:rsidRDefault="00D416C1" w:rsidP="00D416C1">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704380BC" w14:textId="77777777" w:rsidR="00D416C1" w:rsidRDefault="00D416C1" w:rsidP="00D416C1">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68AEAAEC" w14:textId="77777777" w:rsidR="00D416C1" w:rsidRDefault="00D416C1" w:rsidP="00D416C1">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0FE01F0A" w14:textId="77777777" w:rsidR="00D416C1" w:rsidRDefault="00D416C1" w:rsidP="00D416C1">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24138D6A" w14:textId="77777777" w:rsidR="00D416C1" w:rsidRDefault="00D416C1" w:rsidP="00D416C1">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D24D9A0" w14:textId="77777777" w:rsidR="00D416C1" w:rsidRDefault="00D416C1" w:rsidP="00D416C1">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29BD98DB" w14:textId="77777777" w:rsidR="00D416C1" w:rsidRDefault="00D416C1" w:rsidP="00D416C1">
      <w:pPr>
        <w:spacing w:after="0" w:line="240" w:lineRule="auto"/>
        <w:rPr>
          <w:rFonts w:ascii="Times New Roman" w:hAnsi="Times New Roman" w:cs="Times New Roman"/>
          <w:sz w:val="24"/>
          <w:szCs w:val="24"/>
          <w:lang w:val="kk-KZ"/>
        </w:rPr>
      </w:pPr>
    </w:p>
    <w:p w14:paraId="699DD935" w14:textId="77777777" w:rsidR="00D416C1" w:rsidRDefault="00D416C1" w:rsidP="00D416C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67A2A350" w14:textId="77777777" w:rsidR="00D416C1" w:rsidRDefault="00D416C1" w:rsidP="00D416C1">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656024D4" w14:textId="77777777" w:rsidR="00D416C1" w:rsidRDefault="00D416C1" w:rsidP="00D416C1">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3471C104"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0B0694CB"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1686D729"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4DF90833"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65BC713B"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0950C312"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7A584CD2"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88818D7"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82DB006"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10. О’Лири, Зина. Зерттеу жобасын жүргізу: негізгі нұсқаулық : монография - Алматы: "Ұлттық аударма бюросы" ҚҚ, 2020 - 470 б.</w:t>
      </w:r>
    </w:p>
    <w:p w14:paraId="5BC68755" w14:textId="77777777" w:rsidR="00D416C1" w:rsidRDefault="00D416C1" w:rsidP="00D416C1">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09B26408" w14:textId="77777777" w:rsidR="00D416C1" w:rsidRDefault="00D416C1">
      <w:pPr>
        <w:rPr>
          <w:lang w:val="kk-KZ"/>
        </w:rPr>
      </w:pPr>
    </w:p>
    <w:p w14:paraId="1BE1DB4C" w14:textId="77777777" w:rsidR="000D631C" w:rsidRPr="000D631C" w:rsidRDefault="000D631C" w:rsidP="000D631C">
      <w:pPr>
        <w:rPr>
          <w:lang w:val="kk-KZ"/>
        </w:rPr>
      </w:pPr>
    </w:p>
    <w:p w14:paraId="124C1CFB" w14:textId="77777777" w:rsidR="000D631C" w:rsidRDefault="000D631C" w:rsidP="000D631C">
      <w:pPr>
        <w:rPr>
          <w:lang w:val="kk-KZ"/>
        </w:rPr>
      </w:pPr>
    </w:p>
    <w:p w14:paraId="71A6E673" w14:textId="77777777" w:rsidR="00086F8E" w:rsidRDefault="00086F8E" w:rsidP="00086F8E">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2AE3C08A" w14:textId="77777777" w:rsidR="00086F8E" w:rsidRDefault="00000000" w:rsidP="00086F8E">
      <w:pPr>
        <w:pStyle w:val="a4"/>
        <w:numPr>
          <w:ilvl w:val="0"/>
          <w:numId w:val="3"/>
        </w:numPr>
        <w:rPr>
          <w:rFonts w:ascii="Times New Roman" w:hAnsi="Times New Roman" w:cs="Times New Roman"/>
          <w:color w:val="000000" w:themeColor="text1"/>
          <w:sz w:val="28"/>
          <w:szCs w:val="28"/>
          <w:lang w:val="kk-KZ"/>
        </w:rPr>
      </w:pPr>
      <w:hyperlink r:id="rId10" w:history="1">
        <w:r w:rsidR="00086F8E">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7E5E4439" w14:textId="77777777" w:rsidR="00086F8E" w:rsidRDefault="00086F8E" w:rsidP="00086F8E">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016C3399" w14:textId="77777777" w:rsidR="00086F8E" w:rsidRDefault="00086F8E" w:rsidP="00086F8E">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2F0435D9" w14:textId="77777777" w:rsidR="00086F8E" w:rsidRDefault="00086F8E" w:rsidP="00086F8E">
      <w:pPr>
        <w:rPr>
          <w:lang w:val="kk-KZ"/>
        </w:rPr>
      </w:pPr>
    </w:p>
    <w:p w14:paraId="67EEC33A" w14:textId="77777777" w:rsidR="000D631C" w:rsidRDefault="000D631C" w:rsidP="000D631C">
      <w:pPr>
        <w:rPr>
          <w:lang w:val="kk-KZ"/>
        </w:rPr>
      </w:pPr>
    </w:p>
    <w:p w14:paraId="04C4389A" w14:textId="77777777" w:rsidR="000D631C" w:rsidRDefault="000D631C" w:rsidP="000D631C">
      <w:pPr>
        <w:rPr>
          <w:lang w:val="kk-KZ"/>
        </w:rPr>
      </w:pPr>
    </w:p>
    <w:p w14:paraId="28F77074" w14:textId="77777777" w:rsidR="000D631C" w:rsidRPr="000D631C" w:rsidRDefault="000D631C" w:rsidP="000D631C">
      <w:pPr>
        <w:rPr>
          <w:lang w:val="kk-KZ"/>
        </w:rPr>
      </w:pPr>
    </w:p>
    <w:sectPr w:rsidR="000D631C" w:rsidRPr="000D6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54572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192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611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2D"/>
    <w:rsid w:val="00086F8E"/>
    <w:rsid w:val="000D2F9E"/>
    <w:rsid w:val="000D631C"/>
    <w:rsid w:val="001632AF"/>
    <w:rsid w:val="00AD2A2D"/>
    <w:rsid w:val="00D416C1"/>
    <w:rsid w:val="00D8050B"/>
    <w:rsid w:val="00E5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ACC8"/>
  <w15:chartTrackingRefBased/>
  <w15:docId w15:val="{BFB481F3-E158-4A85-BB04-6C098070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6C1"/>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16C1"/>
    <w:rPr>
      <w:color w:val="0000FF"/>
      <w:u w:val="single"/>
    </w:rPr>
  </w:style>
  <w:style w:type="paragraph" w:styleId="a4">
    <w:name w:val="List Paragraph"/>
    <w:basedOn w:val="a"/>
    <w:uiPriority w:val="34"/>
    <w:qFormat/>
    <w:rsid w:val="00D416C1"/>
    <w:pPr>
      <w:spacing w:line="252" w:lineRule="auto"/>
      <w:ind w:left="720"/>
      <w:contextualSpacing/>
    </w:pPr>
  </w:style>
  <w:style w:type="paragraph" w:customStyle="1" w:styleId="article-listitem">
    <w:name w:val="article-list__item"/>
    <w:basedOn w:val="a"/>
    <w:rsid w:val="00D416C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D41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86984">
      <w:bodyDiv w:val="1"/>
      <w:marLeft w:val="0"/>
      <w:marRight w:val="0"/>
      <w:marTop w:val="0"/>
      <w:marBottom w:val="0"/>
      <w:divBdr>
        <w:top w:val="none" w:sz="0" w:space="0" w:color="auto"/>
        <w:left w:val="none" w:sz="0" w:space="0" w:color="auto"/>
        <w:bottom w:val="none" w:sz="0" w:space="0" w:color="auto"/>
        <w:right w:val="none" w:sz="0" w:space="0" w:color="auto"/>
      </w:divBdr>
    </w:div>
    <w:div w:id="1308558599">
      <w:bodyDiv w:val="1"/>
      <w:marLeft w:val="0"/>
      <w:marRight w:val="0"/>
      <w:marTop w:val="0"/>
      <w:marBottom w:val="0"/>
      <w:divBdr>
        <w:top w:val="none" w:sz="0" w:space="0" w:color="auto"/>
        <w:left w:val="none" w:sz="0" w:space="0" w:color="auto"/>
        <w:bottom w:val="none" w:sz="0" w:space="0" w:color="auto"/>
        <w:right w:val="none" w:sz="0" w:space="0" w:color="auto"/>
      </w:divBdr>
    </w:div>
    <w:div w:id="15091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2023-12-18T05:07:00Z</dcterms:created>
  <dcterms:modified xsi:type="dcterms:W3CDTF">2024-01-07T13:28:00Z</dcterms:modified>
</cp:coreProperties>
</file>